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792AD" w14:textId="77777777" w:rsidR="000E334C" w:rsidRPr="000E334C" w:rsidRDefault="000E334C" w:rsidP="000E334C">
      <w:pPr>
        <w:spacing w:after="160"/>
        <w:ind w:firstLine="720"/>
        <w:jc w:val="left"/>
        <w:rPr>
          <w:rFonts w:eastAsia="Calibri"/>
        </w:rPr>
      </w:pPr>
      <w:bookmarkStart w:id="0" w:name="_GoBack"/>
      <w:bookmarkEnd w:id="0"/>
      <w:r w:rsidRPr="000E334C">
        <w:rPr>
          <w:rFonts w:eastAsia="Calibri"/>
        </w:rPr>
        <w:t xml:space="preserve">Hispanics or Latinos account for 15% of the population in the United States and is expected to grow by 2050 to 30% (Sudore et al, 2016). In the health care system, a considerable amount of the Hispanic patients </w:t>
      </w:r>
      <w:proofErr w:type="gramStart"/>
      <w:r w:rsidRPr="000E334C">
        <w:rPr>
          <w:rFonts w:eastAsia="Calibri"/>
        </w:rPr>
        <w:t>do</w:t>
      </w:r>
      <w:proofErr w:type="gramEnd"/>
      <w:r w:rsidRPr="000E334C">
        <w:rPr>
          <w:rFonts w:eastAsia="Calibri"/>
        </w:rPr>
        <w:t xml:space="preserve"> not have sufficient English proficiency and this is a very key issue in the provision of healthcare services.  To ensure safe and quality health services, communication with patients with limited English proficiency (LEP) should be fully met to provide adequate access to the most available comprehensive services of health care services available hence enhancing their safety.  </w:t>
      </w:r>
    </w:p>
    <w:p w14:paraId="6192E045" w14:textId="77777777" w:rsidR="000E334C" w:rsidRPr="000E334C" w:rsidRDefault="000E334C" w:rsidP="000E334C">
      <w:pPr>
        <w:spacing w:after="160"/>
        <w:jc w:val="left"/>
        <w:rPr>
          <w:rFonts w:eastAsia="Calibri"/>
        </w:rPr>
      </w:pPr>
      <w:r w:rsidRPr="000E334C">
        <w:rPr>
          <w:rFonts w:eastAsia="Calibri"/>
        </w:rPr>
        <w:t>Focused Problem</w:t>
      </w:r>
    </w:p>
    <w:p w14:paraId="5AB2A6C8" w14:textId="14B90A6B" w:rsidR="000E334C" w:rsidRPr="000E334C" w:rsidRDefault="000E334C" w:rsidP="000E334C">
      <w:pPr>
        <w:spacing w:after="160"/>
        <w:ind w:firstLine="720"/>
        <w:jc w:val="left"/>
        <w:rPr>
          <w:rFonts w:eastAsia="Calibri"/>
        </w:rPr>
      </w:pPr>
      <w:r w:rsidRPr="000E334C">
        <w:rPr>
          <w:rFonts w:eastAsia="Calibri"/>
        </w:rPr>
        <w:t xml:space="preserve">Nurses bilingual in Spanish in </w:t>
      </w:r>
      <w:r w:rsidR="006C1B70">
        <w:rPr>
          <w:rFonts w:eastAsia="Calibri"/>
        </w:rPr>
        <w:t>a</w:t>
      </w:r>
      <w:r w:rsidRPr="000E334C">
        <w:rPr>
          <w:rFonts w:eastAsia="Calibri"/>
        </w:rPr>
        <w:t xml:space="preserve"> particular medicine unit at Yale-New Haven Hospital are not certified interpreters and they are not using the interpreter services provided by the hospital to communicate with LEP patients. This is because </w:t>
      </w:r>
      <w:r w:rsidR="000B6EA3">
        <w:rPr>
          <w:rFonts w:eastAsia="Calibri"/>
        </w:rPr>
        <w:t xml:space="preserve">the </w:t>
      </w:r>
      <w:r w:rsidRPr="000E334C">
        <w:rPr>
          <w:rFonts w:eastAsia="Calibri"/>
          <w:noProof/>
        </w:rPr>
        <w:t>modes</w:t>
      </w:r>
      <w:r w:rsidRPr="000E334C">
        <w:rPr>
          <w:rFonts w:eastAsia="Calibri"/>
        </w:rPr>
        <w:t xml:space="preserve"> of interpretation </w:t>
      </w:r>
      <w:r w:rsidR="000B6EA3">
        <w:rPr>
          <w:rFonts w:eastAsia="Calibri"/>
        </w:rPr>
        <w:t xml:space="preserve">provided by the hospital </w:t>
      </w:r>
      <w:r w:rsidRPr="000E334C">
        <w:rPr>
          <w:rFonts w:eastAsia="Calibri"/>
        </w:rPr>
        <w:t xml:space="preserve">are not as effective and readily available as compared to having the nurse </w:t>
      </w:r>
      <w:proofErr w:type="gramStart"/>
      <w:r w:rsidRPr="000E334C">
        <w:rPr>
          <w:rFonts w:eastAsia="Calibri"/>
        </w:rPr>
        <w:t>interpreting</w:t>
      </w:r>
      <w:r w:rsidR="006C1B70">
        <w:rPr>
          <w:rFonts w:eastAsia="Calibri"/>
        </w:rPr>
        <w:t>(</w:t>
      </w:r>
      <w:proofErr w:type="gramEnd"/>
      <w:r w:rsidR="003F3A0F">
        <w:rPr>
          <w:rFonts w:eastAsia="Calibri"/>
        </w:rPr>
        <w:t>REFERENCE</w:t>
      </w:r>
      <w:r w:rsidR="006C1B70">
        <w:rPr>
          <w:rFonts w:eastAsia="Calibri"/>
        </w:rPr>
        <w:t>)</w:t>
      </w:r>
      <w:r w:rsidRPr="000E334C">
        <w:rPr>
          <w:rFonts w:eastAsia="Calibri"/>
        </w:rPr>
        <w:t xml:space="preserve">. </w:t>
      </w:r>
    </w:p>
    <w:p w14:paraId="12B54031" w14:textId="77777777" w:rsidR="000E334C" w:rsidRPr="000E334C" w:rsidRDefault="000E334C" w:rsidP="000E334C">
      <w:pPr>
        <w:spacing w:after="160"/>
        <w:jc w:val="left"/>
        <w:rPr>
          <w:rFonts w:eastAsia="Calibri"/>
        </w:rPr>
      </w:pPr>
      <w:r w:rsidRPr="000E334C">
        <w:rPr>
          <w:rFonts w:eastAsia="Calibri"/>
        </w:rPr>
        <w:t>Focused Problem Statement</w:t>
      </w:r>
    </w:p>
    <w:p w14:paraId="1CD2D37A" w14:textId="4D64F644" w:rsidR="006C1B70" w:rsidRDefault="006C1B70" w:rsidP="006C1B70">
      <w:pPr>
        <w:spacing w:after="160"/>
        <w:ind w:firstLine="720"/>
        <w:jc w:val="left"/>
        <w:rPr>
          <w:rFonts w:eastAsia="Calibri"/>
          <w:noProof/>
        </w:rPr>
      </w:pPr>
      <w:r>
        <w:rPr>
          <w:rFonts w:eastAsia="Calibri"/>
        </w:rPr>
        <w:t xml:space="preserve">The use of untrained staff or that have not been </w:t>
      </w:r>
      <w:r w:rsidRPr="000E334C">
        <w:rPr>
          <w:rFonts w:eastAsia="Calibri"/>
        </w:rPr>
        <w:t xml:space="preserve">assessed </w:t>
      </w:r>
      <w:r>
        <w:rPr>
          <w:rFonts w:eastAsia="Calibri"/>
        </w:rPr>
        <w:t xml:space="preserve">and </w:t>
      </w:r>
      <w:r w:rsidRPr="000E334C">
        <w:rPr>
          <w:rFonts w:eastAsia="Calibri"/>
        </w:rPr>
        <w:t xml:space="preserve">approved </w:t>
      </w:r>
      <w:r w:rsidRPr="000E334C">
        <w:rPr>
          <w:rFonts w:eastAsia="Calibri"/>
          <w:noProof/>
        </w:rPr>
        <w:t xml:space="preserve">as </w:t>
      </w:r>
      <w:r w:rsidRPr="006C1B70">
        <w:rPr>
          <w:rFonts w:eastAsia="Calibri"/>
          <w:noProof/>
        </w:rPr>
        <w:t>interpreters hin</w:t>
      </w:r>
      <w:r>
        <w:rPr>
          <w:rFonts w:eastAsia="Calibri"/>
          <w:noProof/>
        </w:rPr>
        <w:t xml:space="preserve">der patient/provider </w:t>
      </w:r>
      <w:r w:rsidRPr="006C1B70">
        <w:rPr>
          <w:rFonts w:eastAsia="Calibri"/>
          <w:noProof/>
        </w:rPr>
        <w:t>communication</w:t>
      </w:r>
      <w:r>
        <w:rPr>
          <w:rFonts w:eastAsia="Calibri"/>
          <w:noProof/>
        </w:rPr>
        <w:t xml:space="preserve"> </w:t>
      </w:r>
      <w:r w:rsidRPr="006C1B70">
        <w:rPr>
          <w:rFonts w:eastAsia="Calibri"/>
          <w:noProof/>
        </w:rPr>
        <w:t>whereas</w:t>
      </w:r>
      <w:r>
        <w:rPr>
          <w:rFonts w:eastAsia="Calibri"/>
          <w:noProof/>
        </w:rPr>
        <w:t xml:space="preserve"> the </w:t>
      </w:r>
      <w:r w:rsidRPr="000E334C">
        <w:rPr>
          <w:rFonts w:eastAsia="Calibri"/>
        </w:rPr>
        <w:t xml:space="preserve">use </w:t>
      </w:r>
      <w:r>
        <w:rPr>
          <w:rFonts w:eastAsia="Calibri"/>
        </w:rPr>
        <w:t xml:space="preserve">of </w:t>
      </w:r>
      <w:r w:rsidRPr="000E334C">
        <w:rPr>
          <w:rFonts w:eastAsia="Calibri"/>
        </w:rPr>
        <w:t>qualified and trained medical interpreter</w:t>
      </w:r>
      <w:r>
        <w:rPr>
          <w:rFonts w:eastAsia="Calibri"/>
        </w:rPr>
        <w:t xml:space="preserve"> ensures high competency in </w:t>
      </w:r>
      <w:r w:rsidRPr="000E334C">
        <w:rPr>
          <w:rFonts w:eastAsia="Calibri"/>
        </w:rPr>
        <w:t xml:space="preserve">medical terminology hence preventing inaccuracy and misinterpretation or misrepresentation leading to </w:t>
      </w:r>
      <w:r w:rsidRPr="000E334C">
        <w:rPr>
          <w:rFonts w:eastAsia="Calibri"/>
          <w:noProof/>
        </w:rPr>
        <w:t>poor</w:t>
      </w:r>
      <w:r w:rsidRPr="000E334C">
        <w:rPr>
          <w:rFonts w:eastAsia="Calibri"/>
        </w:rPr>
        <w:t xml:space="preserve"> patient outcome and low level of patient satisfaction (Vickers, Goble &amp; Deckert, 2015). </w:t>
      </w:r>
    </w:p>
    <w:p w14:paraId="2F22CB57" w14:textId="77F47120" w:rsidR="000E334C" w:rsidRDefault="000E334C" w:rsidP="000E334C">
      <w:pPr>
        <w:spacing w:after="160"/>
        <w:jc w:val="left"/>
        <w:rPr>
          <w:rFonts w:eastAsia="Calibri"/>
        </w:rPr>
      </w:pPr>
      <w:r w:rsidRPr="000E334C">
        <w:rPr>
          <w:rFonts w:eastAsia="Calibri"/>
        </w:rPr>
        <w:t xml:space="preserve">Background information from </w:t>
      </w:r>
      <w:r w:rsidR="000B6EA3">
        <w:rPr>
          <w:rFonts w:eastAsia="Calibri"/>
        </w:rPr>
        <w:t xml:space="preserve">the </w:t>
      </w:r>
      <w:r w:rsidRPr="000E334C">
        <w:rPr>
          <w:rFonts w:eastAsia="Calibri"/>
          <w:noProof/>
        </w:rPr>
        <w:t>literature</w:t>
      </w:r>
      <w:r w:rsidRPr="000E334C">
        <w:rPr>
          <w:rFonts w:eastAsia="Calibri"/>
        </w:rPr>
        <w:t xml:space="preserve"> </w:t>
      </w:r>
    </w:p>
    <w:p w14:paraId="77A4CF9C" w14:textId="79A7A071" w:rsidR="006C1B70" w:rsidRPr="000E334C" w:rsidRDefault="006C1B70" w:rsidP="000E334C">
      <w:pPr>
        <w:spacing w:after="160"/>
        <w:jc w:val="left"/>
        <w:rPr>
          <w:rFonts w:eastAsia="Calibri"/>
        </w:rPr>
      </w:pPr>
      <w:r>
        <w:rPr>
          <w:rFonts w:eastAsia="Calibri"/>
        </w:rPr>
        <w:t>YNHH policy</w:t>
      </w:r>
    </w:p>
    <w:p w14:paraId="64DF9BD9" w14:textId="1069C376" w:rsidR="000E334C" w:rsidRPr="000E334C" w:rsidRDefault="000E334C" w:rsidP="000E334C">
      <w:pPr>
        <w:spacing w:after="160"/>
        <w:ind w:firstLine="720"/>
        <w:jc w:val="left"/>
        <w:rPr>
          <w:rFonts w:eastAsia="Calibri"/>
        </w:rPr>
      </w:pPr>
      <w:r w:rsidRPr="000E334C">
        <w:rPr>
          <w:rFonts w:eastAsia="Calibri"/>
        </w:rPr>
        <w:lastRenderedPageBreak/>
        <w:t xml:space="preserve">YNHH adheres to the Federal law that requires hospitals that receive federal funding to provide free interpreting services to patients and their companions that have limited English proficiency (LEP) for effective communication in planning, delivery, instruction and proper understanding of healthcare. Additionally, the policy discourages the use of non-qualified interpreters such as family members and friends including bilingual staff that has not been certified or properly assessed as being fluent and authorized to serve as an interpreter between patients and healthcare providers with the exception of an emergency. The policy enlightens the hospital providers and personnel on satisfactory patient services and gives an outline of the established techniques of securing appropriate services of language assistance in a variety of ways (Yale-New Haven Health Policy and Procedures, 2018). </w:t>
      </w:r>
    </w:p>
    <w:p w14:paraId="716ACC77" w14:textId="7011EFB6" w:rsidR="000E334C" w:rsidRPr="000E334C" w:rsidRDefault="006C1B70" w:rsidP="000E334C">
      <w:pPr>
        <w:spacing w:after="160"/>
        <w:ind w:firstLine="720"/>
        <w:jc w:val="left"/>
        <w:rPr>
          <w:rFonts w:eastAsia="Calibri"/>
        </w:rPr>
      </w:pPr>
      <w:r w:rsidRPr="000E334C">
        <w:rPr>
          <w:rFonts w:eastAsia="Calibri"/>
        </w:rPr>
        <w:t xml:space="preserve">Using a relative or a friend interpreter may not be effective since it raises concerns regarding misrepresentation and accuracy of information provided during therapeutic communications in the hospital.  </w:t>
      </w:r>
      <w:r w:rsidR="000E334C" w:rsidRPr="000E334C">
        <w:rPr>
          <w:rFonts w:eastAsia="Calibri"/>
        </w:rPr>
        <w:t>Using trained and qualified medical interpreters ensures that patients and their companions have readily available and full access to information in accordance with professional guidelines of medical interpretation. Bilingual nurses are allowed to have just casual conversations with the patients and their companions while certified bilingual nurses are obliged to have medical conversations for patients and their companions, but they are obliged not to have served as interpreters for hospital providers or personnel (Sudore et al, 2016).</w:t>
      </w:r>
    </w:p>
    <w:p w14:paraId="1F2EE60F" w14:textId="77777777" w:rsidR="000E334C" w:rsidRPr="000E334C" w:rsidRDefault="000E334C" w:rsidP="000E334C">
      <w:pPr>
        <w:spacing w:after="160"/>
        <w:ind w:firstLine="720"/>
        <w:jc w:val="left"/>
        <w:rPr>
          <w:rFonts w:eastAsia="Calibri"/>
        </w:rPr>
      </w:pPr>
      <w:r w:rsidRPr="000E334C">
        <w:rPr>
          <w:rFonts w:eastAsia="Calibri"/>
        </w:rPr>
        <w:t xml:space="preserve">The main purpose of a medical interpreter is possible for the LEP patients and their companions and the hospital personnel for the achievement of the set goals of the healthcare encounter. This is facilitated through direct communication by the interpreter to every party while time ensuring patient safety and quality care. The interpreter must be culturally competent to demonstrate an understanding of the impact of cultural norms and beliefs on the therapeutic </w:t>
      </w:r>
      <w:r w:rsidRPr="000E334C">
        <w:rPr>
          <w:rFonts w:eastAsia="Calibri"/>
        </w:rPr>
        <w:lastRenderedPageBreak/>
        <w:t xml:space="preserve">interaction between patients and </w:t>
      </w:r>
      <w:r w:rsidRPr="002C510A">
        <w:rPr>
          <w:rFonts w:eastAsia="Calibri"/>
          <w:noProof/>
        </w:rPr>
        <w:t>health care</w:t>
      </w:r>
      <w:r w:rsidRPr="000E334C">
        <w:rPr>
          <w:rFonts w:eastAsia="Calibri"/>
        </w:rPr>
        <w:t>. A medical interpreter should always act as an interface in the health care system.  Hospital interpreters should not be used in any way to critique or observe “bilingual” health care providers who want to practice skills of language interpretation (Vickers, Goble &amp; Deckert, 2015).</w:t>
      </w:r>
    </w:p>
    <w:p w14:paraId="653CA32A" w14:textId="433F5BB0" w:rsidR="000E334C" w:rsidRPr="000E334C" w:rsidRDefault="000E334C" w:rsidP="000E334C">
      <w:pPr>
        <w:spacing w:after="160"/>
        <w:ind w:firstLine="720"/>
        <w:jc w:val="left"/>
        <w:rPr>
          <w:rFonts w:eastAsia="Calibri"/>
        </w:rPr>
      </w:pPr>
      <w:r w:rsidRPr="000E334C">
        <w:rPr>
          <w:rFonts w:eastAsia="Calibri"/>
        </w:rPr>
        <w:t xml:space="preserve">To carry out this project to completion, various resources are required. The first resource is employees on Bilingual Bonus who are fully certified and are fluent in English and foreign languages. Secondly, 24-hour Language Line Services would be important in this project as they provide interpretation services in all languages. Thirdly, in-house interpreters working on a </w:t>
      </w:r>
      <w:r w:rsidRPr="000E334C">
        <w:rPr>
          <w:rFonts w:eastAsia="Calibri"/>
          <w:noProof/>
        </w:rPr>
        <w:t>voluntary</w:t>
      </w:r>
      <w:r w:rsidRPr="000E334C">
        <w:rPr>
          <w:rFonts w:eastAsia="Calibri"/>
        </w:rPr>
        <w:t xml:space="preserve"> basis would a key facilitator of the success of this project. These bilingual services should be made available to patients through various channels such as posting, enlightening patient on interpretation services and making patient services. The culture and policies of the community </w:t>
      </w:r>
      <w:r w:rsidRPr="000E334C">
        <w:rPr>
          <w:rFonts w:eastAsia="Calibri"/>
          <w:noProof/>
        </w:rPr>
        <w:t>support the</w:t>
      </w:r>
      <w:r w:rsidRPr="000E334C">
        <w:rPr>
          <w:rFonts w:eastAsia="Calibri"/>
        </w:rPr>
        <w:t xml:space="preserve"> </w:t>
      </w:r>
      <w:r w:rsidRPr="000E334C">
        <w:rPr>
          <w:rFonts w:eastAsia="Calibri"/>
          <w:noProof/>
        </w:rPr>
        <w:t>accomplishment</w:t>
      </w:r>
      <w:r w:rsidRPr="000E334C">
        <w:rPr>
          <w:rFonts w:eastAsia="Calibri"/>
        </w:rPr>
        <w:t xml:space="preserve"> of this project (Vickers, Goble &amp; Deckert, 2015).</w:t>
      </w:r>
    </w:p>
    <w:p w14:paraId="624C7AAA" w14:textId="2E1A0349" w:rsidR="000E334C" w:rsidRPr="000E334C" w:rsidRDefault="000E334C" w:rsidP="000E334C">
      <w:pPr>
        <w:spacing w:after="160"/>
        <w:ind w:firstLine="720"/>
        <w:jc w:val="left"/>
        <w:rPr>
          <w:rFonts w:eastAsia="Calibri"/>
        </w:rPr>
      </w:pPr>
      <w:r w:rsidRPr="000E334C">
        <w:rPr>
          <w:rFonts w:eastAsia="Calibri"/>
        </w:rPr>
        <w:t xml:space="preserve">The collaborative team members involved in the project outside </w:t>
      </w:r>
      <w:r w:rsidR="006C1B70">
        <w:rPr>
          <w:rFonts w:eastAsia="Calibri"/>
        </w:rPr>
        <w:t xml:space="preserve">the </w:t>
      </w:r>
      <w:r w:rsidRPr="000E334C">
        <w:rPr>
          <w:rFonts w:eastAsia="Calibri"/>
          <w:noProof/>
        </w:rPr>
        <w:t>nursing</w:t>
      </w:r>
      <w:r w:rsidRPr="000E334C">
        <w:rPr>
          <w:rFonts w:eastAsia="Calibri"/>
        </w:rPr>
        <w:t xml:space="preserve"> profession </w:t>
      </w:r>
      <w:r w:rsidRPr="000E334C">
        <w:rPr>
          <w:rFonts w:eastAsia="Calibri"/>
          <w:noProof/>
        </w:rPr>
        <w:t>include</w:t>
      </w:r>
      <w:r w:rsidRPr="000E334C">
        <w:rPr>
          <w:rFonts w:eastAsia="Calibri"/>
        </w:rPr>
        <w:t xml:space="preserve"> unit manager, Interpreter services, members of </w:t>
      </w:r>
      <w:r w:rsidR="006C1B70">
        <w:rPr>
          <w:rFonts w:eastAsia="Calibri"/>
        </w:rPr>
        <w:t xml:space="preserve">the </w:t>
      </w:r>
      <w:r w:rsidR="006C1B70" w:rsidRPr="006C1B70">
        <w:rPr>
          <w:rFonts w:eastAsia="Calibri"/>
          <w:noProof/>
        </w:rPr>
        <w:t xml:space="preserve">diversity and </w:t>
      </w:r>
      <w:r w:rsidRPr="000E334C">
        <w:rPr>
          <w:rFonts w:eastAsia="Calibri"/>
          <w:noProof/>
        </w:rPr>
        <w:t>inclusion</w:t>
      </w:r>
      <w:r w:rsidRPr="000E334C">
        <w:rPr>
          <w:rFonts w:eastAsia="Calibri"/>
        </w:rPr>
        <w:t xml:space="preserve"> committee</w:t>
      </w:r>
      <w:r w:rsidR="006C1B70">
        <w:rPr>
          <w:rFonts w:eastAsia="Calibri"/>
        </w:rPr>
        <w:t xml:space="preserve">. </w:t>
      </w:r>
      <w:r w:rsidRPr="000E334C">
        <w:rPr>
          <w:rFonts w:eastAsia="Calibri"/>
        </w:rPr>
        <w:t xml:space="preserve">The interprofessional team was selected to ensure teamwork and effectiveness in patient care hence improving patient outcomes. </w:t>
      </w:r>
      <w:r w:rsidRPr="000E334C">
        <w:rPr>
          <w:rFonts w:eastAsia="Calibri"/>
          <w:noProof/>
        </w:rPr>
        <w:t>Professional</w:t>
      </w:r>
      <w:r w:rsidRPr="000E334C">
        <w:rPr>
          <w:rFonts w:eastAsia="Calibri"/>
        </w:rPr>
        <w:t xml:space="preserve"> </w:t>
      </w:r>
      <w:r w:rsidRPr="000E334C">
        <w:rPr>
          <w:rFonts w:eastAsia="Calibri"/>
          <w:noProof/>
        </w:rPr>
        <w:t>collabo</w:t>
      </w:r>
      <w:r w:rsidR="006C1B70">
        <w:rPr>
          <w:rFonts w:eastAsia="Calibri"/>
          <w:noProof/>
        </w:rPr>
        <w:t>ra</w:t>
      </w:r>
      <w:r w:rsidRPr="000E334C">
        <w:rPr>
          <w:rFonts w:eastAsia="Calibri"/>
          <w:noProof/>
        </w:rPr>
        <w:t>tion</w:t>
      </w:r>
      <w:r w:rsidRPr="000E334C">
        <w:rPr>
          <w:rFonts w:eastAsia="Calibri"/>
        </w:rPr>
        <w:t xml:space="preserve"> promotes effective problem solving </w:t>
      </w:r>
      <w:r w:rsidRPr="000E334C">
        <w:rPr>
          <w:rFonts w:eastAsia="Calibri"/>
          <w:noProof/>
        </w:rPr>
        <w:t>since members</w:t>
      </w:r>
      <w:r w:rsidRPr="000E334C">
        <w:rPr>
          <w:rFonts w:eastAsia="Calibri"/>
        </w:rPr>
        <w:t xml:space="preserve"> give their views, ideas and opinions on the most effective way of handling the </w:t>
      </w:r>
      <w:r w:rsidRPr="000E334C">
        <w:rPr>
          <w:rFonts w:eastAsia="Calibri"/>
          <w:noProof/>
        </w:rPr>
        <w:t>proble</w:t>
      </w:r>
      <w:r w:rsidR="006C1B70">
        <w:rPr>
          <w:rFonts w:eastAsia="Calibri"/>
          <w:noProof/>
        </w:rPr>
        <w:t>m</w:t>
      </w:r>
      <w:r w:rsidRPr="000E334C">
        <w:rPr>
          <w:rFonts w:eastAsia="Calibri"/>
        </w:rPr>
        <w:t xml:space="preserve"> discussed in the problem hence </w:t>
      </w:r>
      <w:r w:rsidRPr="000E334C">
        <w:rPr>
          <w:rFonts w:eastAsia="Calibri"/>
          <w:noProof/>
        </w:rPr>
        <w:t>nursing</w:t>
      </w:r>
      <w:r w:rsidRPr="000E334C">
        <w:rPr>
          <w:rFonts w:eastAsia="Calibri"/>
        </w:rPr>
        <w:t xml:space="preserve"> its success.</w:t>
      </w:r>
    </w:p>
    <w:p w14:paraId="0D8505AA" w14:textId="77777777" w:rsidR="000E334C" w:rsidRPr="000E334C" w:rsidRDefault="000E334C" w:rsidP="000E334C">
      <w:pPr>
        <w:spacing w:after="160"/>
        <w:jc w:val="left"/>
        <w:rPr>
          <w:rFonts w:eastAsia="Calibri"/>
        </w:rPr>
      </w:pPr>
      <w:r w:rsidRPr="000E334C">
        <w:rPr>
          <w:rFonts w:eastAsia="Calibri"/>
        </w:rPr>
        <w:t>Conclusion</w:t>
      </w:r>
    </w:p>
    <w:p w14:paraId="433706DA" w14:textId="7E6B1B41" w:rsidR="000E334C" w:rsidRPr="000E334C" w:rsidRDefault="000E334C" w:rsidP="000E334C">
      <w:pPr>
        <w:spacing w:after="160"/>
        <w:ind w:firstLine="720"/>
        <w:jc w:val="left"/>
        <w:rPr>
          <w:rFonts w:eastAsia="Calibri"/>
        </w:rPr>
      </w:pPr>
      <w:r w:rsidRPr="000E334C">
        <w:rPr>
          <w:rFonts w:eastAsia="Calibri"/>
        </w:rPr>
        <w:t xml:space="preserve">The data gathered from this project will allow </w:t>
      </w:r>
      <w:r w:rsidR="00F46930">
        <w:rPr>
          <w:rFonts w:eastAsia="Calibri"/>
        </w:rPr>
        <w:t xml:space="preserve">the </w:t>
      </w:r>
      <w:r w:rsidRPr="000E334C">
        <w:rPr>
          <w:rFonts w:eastAsia="Calibri"/>
          <w:noProof/>
        </w:rPr>
        <w:t>successful</w:t>
      </w:r>
      <w:r w:rsidRPr="000E334C">
        <w:rPr>
          <w:rFonts w:eastAsia="Calibri"/>
        </w:rPr>
        <w:t xml:space="preserve"> implementation of policy change based on the number of bilingual nurses who will have enrolled for training and certification in accordance with the new hospital policy. Having a good number of certified </w:t>
      </w:r>
      <w:r w:rsidRPr="000E334C">
        <w:rPr>
          <w:rFonts w:eastAsia="Calibri"/>
        </w:rPr>
        <w:lastRenderedPageBreak/>
        <w:t xml:space="preserve">bilingual nurses in the unit is medically </w:t>
      </w:r>
      <w:r w:rsidR="003F3A0F">
        <w:rPr>
          <w:rFonts w:eastAsia="Calibri"/>
        </w:rPr>
        <w:t xml:space="preserve">and financially </w:t>
      </w:r>
      <w:r w:rsidRPr="000E334C">
        <w:rPr>
          <w:rFonts w:eastAsia="Calibri"/>
        </w:rPr>
        <w:t xml:space="preserve">viable since it facilities individualized and better health care services. Additionally, </w:t>
      </w:r>
      <w:r w:rsidR="003F3A0F">
        <w:rPr>
          <w:rFonts w:eastAsia="Calibri"/>
        </w:rPr>
        <w:t xml:space="preserve">its implementation aims to </w:t>
      </w:r>
      <w:r w:rsidRPr="000E334C">
        <w:rPr>
          <w:rFonts w:eastAsia="Calibri"/>
        </w:rPr>
        <w:t xml:space="preserve">reduce on the </w:t>
      </w:r>
      <w:r w:rsidRPr="000E334C">
        <w:rPr>
          <w:rFonts w:eastAsia="Calibri"/>
          <w:noProof/>
        </w:rPr>
        <w:t>wait-time</w:t>
      </w:r>
      <w:r w:rsidRPr="000E334C">
        <w:rPr>
          <w:rFonts w:eastAsia="Calibri"/>
        </w:rPr>
        <w:t xml:space="preserve"> for patients to be seen by an interpreter which improves patient outcome and promotes patient satisfaction and safety hence quality health care. </w:t>
      </w:r>
    </w:p>
    <w:p w14:paraId="310EA699" w14:textId="77777777" w:rsidR="000E334C" w:rsidRPr="000E334C" w:rsidRDefault="000E334C" w:rsidP="000E334C">
      <w:pPr>
        <w:spacing w:after="160"/>
        <w:jc w:val="left"/>
        <w:rPr>
          <w:rFonts w:eastAsia="Calibri"/>
        </w:rPr>
      </w:pPr>
    </w:p>
    <w:p w14:paraId="08B170F2" w14:textId="77777777" w:rsidR="000E334C" w:rsidRPr="000E334C" w:rsidRDefault="000E334C" w:rsidP="000E334C">
      <w:pPr>
        <w:spacing w:after="160"/>
        <w:rPr>
          <w:rFonts w:eastAsia="Calibri"/>
        </w:rPr>
      </w:pPr>
      <w:r w:rsidRPr="000E334C">
        <w:rPr>
          <w:rFonts w:eastAsia="Calibri"/>
        </w:rPr>
        <w:t>References</w:t>
      </w:r>
    </w:p>
    <w:p w14:paraId="1A46AD9D" w14:textId="46186726" w:rsidR="000E334C" w:rsidRPr="000E334C" w:rsidRDefault="006C1B70" w:rsidP="006C1B70">
      <w:pPr>
        <w:ind w:left="720" w:hanging="720"/>
        <w:jc w:val="left"/>
        <w:rPr>
          <w:rFonts w:eastAsia="Calibri"/>
        </w:rPr>
      </w:pPr>
      <w:r w:rsidRPr="006C1B70">
        <w:rPr>
          <w:rFonts w:eastAsia="Calibri"/>
          <w:color w:val="222222"/>
          <w:shd w:val="clear" w:color="auto" w:fill="FFFFFF"/>
        </w:rPr>
        <w:t xml:space="preserve">Ali, P. A., &amp; Johnson, S. (2018). Speaking my patient's language: bilingual nurses' perspective about </w:t>
      </w:r>
      <w:r w:rsidRPr="003F3A0F">
        <w:rPr>
          <w:rFonts w:eastAsia="Calibri"/>
          <w:noProof/>
          <w:color w:val="222222"/>
          <w:shd w:val="clear" w:color="auto" w:fill="FFFFFF"/>
        </w:rPr>
        <w:t>provision</w:t>
      </w:r>
      <w:r w:rsidRPr="006C1B70">
        <w:rPr>
          <w:rFonts w:eastAsia="Calibri"/>
          <w:color w:val="222222"/>
          <w:shd w:val="clear" w:color="auto" w:fill="FFFFFF"/>
        </w:rPr>
        <w:t xml:space="preserve"> of </w:t>
      </w:r>
      <w:r w:rsidRPr="003F3A0F">
        <w:rPr>
          <w:rFonts w:eastAsia="Calibri"/>
          <w:noProof/>
          <w:color w:val="222222"/>
          <w:shd w:val="clear" w:color="auto" w:fill="FFFFFF"/>
        </w:rPr>
        <w:t>language concordant</w:t>
      </w:r>
      <w:r w:rsidRPr="006C1B70">
        <w:rPr>
          <w:rFonts w:eastAsia="Calibri"/>
          <w:color w:val="222222"/>
          <w:shd w:val="clear" w:color="auto" w:fill="FFFFFF"/>
        </w:rPr>
        <w:t xml:space="preserve"> care to patients with limited English proficiency. Journal of Advanced Nursing, 421-432. Retrieved from http://web.a.ebscohost.com/ehost/detail/detail?vid=4&amp;sid=02d0cddf-4041-4a2f-9c28-f3186833aa5e%40sessionmgr4008&amp;bdata=JnNpdGU9ZWhvc3QtbGl2ZQ%3d%3d#AN=120598618&amp;db=ccm</w:t>
      </w:r>
    </w:p>
    <w:p w14:paraId="247F0E45" w14:textId="195DB67D" w:rsidR="000E334C" w:rsidRDefault="000E334C" w:rsidP="000E334C">
      <w:pPr>
        <w:ind w:left="720" w:hanging="720"/>
        <w:jc w:val="left"/>
        <w:rPr>
          <w:rFonts w:eastAsia="Calibri"/>
          <w:color w:val="222222"/>
          <w:shd w:val="clear" w:color="auto" w:fill="FFFFFF"/>
        </w:rPr>
      </w:pPr>
      <w:r w:rsidRPr="000E334C">
        <w:rPr>
          <w:rFonts w:eastAsia="Calibri"/>
          <w:color w:val="222222"/>
          <w:shd w:val="clear" w:color="auto" w:fill="FFFFFF"/>
        </w:rPr>
        <w:t xml:space="preserve">Eskes, C., Salisbury, H., Johannsson, M., &amp; Chene, Y. (2013). Patient Satisfaction with Language- Concordant Care. Journal </w:t>
      </w:r>
      <w:proofErr w:type="gramStart"/>
      <w:r w:rsidRPr="000E334C">
        <w:rPr>
          <w:rFonts w:eastAsia="Calibri"/>
          <w:color w:val="222222"/>
          <w:shd w:val="clear" w:color="auto" w:fill="FFFFFF"/>
        </w:rPr>
        <w:t>Of</w:t>
      </w:r>
      <w:proofErr w:type="gramEnd"/>
      <w:r w:rsidRPr="000E334C">
        <w:rPr>
          <w:rFonts w:eastAsia="Calibri"/>
          <w:color w:val="222222"/>
          <w:shd w:val="clear" w:color="auto" w:fill="FFFFFF"/>
        </w:rPr>
        <w:t xml:space="preserve"> Physician Assistant Education (Physician Assistant Education Association), 24(3), 14-22.</w:t>
      </w:r>
    </w:p>
    <w:p w14:paraId="5B585348" w14:textId="77777777" w:rsidR="003F3A0F" w:rsidRPr="003F3A0F" w:rsidRDefault="003F3A0F" w:rsidP="003F3A0F">
      <w:pPr>
        <w:ind w:left="720" w:hanging="720"/>
        <w:jc w:val="left"/>
        <w:rPr>
          <w:rFonts w:eastAsia="Calibri"/>
          <w:color w:val="222222"/>
          <w:shd w:val="clear" w:color="auto" w:fill="FFFFFF"/>
        </w:rPr>
      </w:pPr>
      <w:r w:rsidRPr="003F3A0F">
        <w:rPr>
          <w:rFonts w:eastAsia="Calibri"/>
          <w:color w:val="222222"/>
          <w:shd w:val="clear" w:color="auto" w:fill="FFFFFF"/>
        </w:rPr>
        <w:t xml:space="preserve">Squires, A. (2018). Strategies for overcoming language barriers in healthcare. </w:t>
      </w:r>
      <w:r w:rsidRPr="003F3A0F">
        <w:rPr>
          <w:rFonts w:eastAsia="Calibri"/>
          <w:i/>
          <w:iCs/>
          <w:color w:val="222222"/>
          <w:shd w:val="clear" w:color="auto" w:fill="FFFFFF"/>
        </w:rPr>
        <w:t>Nursing Management, 49</w:t>
      </w:r>
      <w:r w:rsidRPr="003F3A0F">
        <w:rPr>
          <w:rFonts w:eastAsia="Calibri"/>
          <w:color w:val="222222"/>
          <w:shd w:val="clear" w:color="auto" w:fill="FFFFFF"/>
        </w:rPr>
        <w:t>(4), 20-27. Retrieved July 25, 2018, from https://insights.ovid.com/crossref?an=00006247-201804000-00007</w:t>
      </w:r>
    </w:p>
    <w:p w14:paraId="39532351" w14:textId="77777777" w:rsidR="000E334C" w:rsidRPr="000E334C" w:rsidRDefault="000E334C" w:rsidP="000E334C">
      <w:pPr>
        <w:ind w:left="720" w:hanging="720"/>
        <w:jc w:val="left"/>
        <w:rPr>
          <w:rFonts w:eastAsia="Calibri"/>
          <w:color w:val="222222"/>
          <w:shd w:val="clear" w:color="auto" w:fill="FFFFFF"/>
        </w:rPr>
      </w:pPr>
      <w:r w:rsidRPr="002C510A">
        <w:rPr>
          <w:rFonts w:eastAsia="Calibri"/>
          <w:color w:val="222222"/>
          <w:shd w:val="clear" w:color="auto" w:fill="FFFFFF"/>
          <w:lang w:val="es-CL"/>
        </w:rPr>
        <w:t xml:space="preserve">Sudore, R. L., Barnes, D. E., Le, G. M., Ramos, R., </w:t>
      </w:r>
      <w:r w:rsidRPr="002C510A">
        <w:rPr>
          <w:rFonts w:eastAsia="Calibri"/>
          <w:noProof/>
          <w:color w:val="222222"/>
          <w:shd w:val="clear" w:color="auto" w:fill="FFFFFF"/>
          <w:lang w:val="es-CL"/>
        </w:rPr>
        <w:t>Osua</w:t>
      </w:r>
      <w:r w:rsidRPr="002C510A">
        <w:rPr>
          <w:rFonts w:eastAsia="Calibri"/>
          <w:color w:val="222222"/>
          <w:shd w:val="clear" w:color="auto" w:fill="FFFFFF"/>
          <w:lang w:val="es-CL"/>
        </w:rPr>
        <w:t xml:space="preserve">, S. J., Richardson, S. A., ... </w:t>
      </w:r>
      <w:r w:rsidRPr="000E334C">
        <w:rPr>
          <w:rFonts w:eastAsia="Calibri"/>
          <w:color w:val="222222"/>
          <w:shd w:val="clear" w:color="auto" w:fill="FFFFFF"/>
        </w:rPr>
        <w:t xml:space="preserve">&amp; Schillinger, D. (2016). Improving advance care planning for English-speaking and </w:t>
      </w:r>
    </w:p>
    <w:p w14:paraId="457EA162" w14:textId="77777777" w:rsidR="000E334C" w:rsidRPr="000E334C" w:rsidRDefault="000E334C" w:rsidP="000B6EA3">
      <w:pPr>
        <w:ind w:left="720"/>
        <w:jc w:val="left"/>
        <w:rPr>
          <w:rFonts w:eastAsia="Calibri"/>
          <w:color w:val="222222"/>
          <w:shd w:val="clear" w:color="auto" w:fill="FFFFFF"/>
        </w:rPr>
      </w:pPr>
      <w:r w:rsidRPr="000E334C">
        <w:rPr>
          <w:rFonts w:eastAsia="Calibri"/>
          <w:color w:val="222222"/>
          <w:shd w:val="clear" w:color="auto" w:fill="FFFFFF"/>
        </w:rPr>
        <w:t>Spanish-speaking older adults: study protocol for the PREPARE randomized controlled trial. BMJ Open, 6(7), e011705.</w:t>
      </w:r>
    </w:p>
    <w:p w14:paraId="260206F8" w14:textId="77777777" w:rsidR="000E334C" w:rsidRPr="000E334C" w:rsidRDefault="000E334C" w:rsidP="000E334C">
      <w:pPr>
        <w:ind w:left="720" w:hanging="720"/>
        <w:jc w:val="left"/>
        <w:rPr>
          <w:rFonts w:eastAsia="Calibri"/>
          <w:color w:val="222222"/>
          <w:shd w:val="clear" w:color="auto" w:fill="FFFFFF"/>
        </w:rPr>
      </w:pPr>
      <w:r w:rsidRPr="000E334C">
        <w:rPr>
          <w:rFonts w:eastAsia="Calibri"/>
          <w:color w:val="222222"/>
          <w:shd w:val="clear" w:color="auto" w:fill="FFFFFF"/>
        </w:rPr>
        <w:lastRenderedPageBreak/>
        <w:t>Vickers, C. H., Goble, R., &amp; Deckert, S. K. (2015). Third party interaction in the medical context: Code-switching and control. Journal of Pragmatics, 84, 154-171.</w:t>
      </w:r>
    </w:p>
    <w:p w14:paraId="36D20DD1" w14:textId="65A92DDE" w:rsidR="000E334C" w:rsidRDefault="000E334C" w:rsidP="000B6EA3">
      <w:pPr>
        <w:ind w:left="720" w:hanging="720"/>
        <w:jc w:val="left"/>
        <w:rPr>
          <w:rFonts w:eastAsia="Calibri"/>
          <w:color w:val="222222"/>
          <w:shd w:val="clear" w:color="auto" w:fill="FFFFFF"/>
        </w:rPr>
      </w:pPr>
      <w:r w:rsidRPr="000E334C">
        <w:rPr>
          <w:rFonts w:eastAsia="Calibri"/>
          <w:color w:val="222222"/>
          <w:shd w:val="clear" w:color="auto" w:fill="FFFFFF"/>
        </w:rPr>
        <w:t xml:space="preserve">Yale-New Haven Health Policy and Procedures. (2018, January 22). YNHHS Language Services Policy. Retrieved July 24, 2018, from </w:t>
      </w:r>
      <w:hyperlink r:id="rId8" w:history="1">
        <w:r w:rsidR="003F3A0F" w:rsidRPr="00827F10">
          <w:rPr>
            <w:rStyle w:val="Hyperlink"/>
            <w:rFonts w:eastAsia="Calibri"/>
            <w:shd w:val="clear" w:color="auto" w:fill="FFFFFF"/>
          </w:rPr>
          <w:t>https://ynhh.ellucid.com/documents/view/26381</w:t>
        </w:r>
      </w:hyperlink>
    </w:p>
    <w:p w14:paraId="39A1E5CF" w14:textId="4E80E80A" w:rsidR="003F3A0F" w:rsidRPr="000E334C" w:rsidRDefault="003F3A0F" w:rsidP="003F3A0F">
      <w:pPr>
        <w:pStyle w:val="Heading1"/>
        <w:numPr>
          <w:ilvl w:val="0"/>
          <w:numId w:val="0"/>
        </w:numPr>
        <w:jc w:val="both"/>
        <w:rPr>
          <w:rFonts w:eastAsia="Calibri"/>
          <w:color w:val="222222"/>
          <w:shd w:val="clear" w:color="auto" w:fill="FFFFFF"/>
        </w:rPr>
      </w:pPr>
    </w:p>
    <w:sectPr w:rsidR="003F3A0F" w:rsidRPr="000E334C" w:rsidSect="00DD341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B7670" w14:textId="77777777" w:rsidR="00370CDD" w:rsidRDefault="00370CDD">
      <w:pPr>
        <w:spacing w:line="240" w:lineRule="auto"/>
      </w:pPr>
      <w:r>
        <w:separator/>
      </w:r>
    </w:p>
  </w:endnote>
  <w:endnote w:type="continuationSeparator" w:id="0">
    <w:p w14:paraId="2D5E4200" w14:textId="77777777" w:rsidR="00370CDD" w:rsidRDefault="00370C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546C5D" w14:textId="77777777" w:rsidR="00370CDD" w:rsidRDefault="00370CDD">
      <w:pPr>
        <w:spacing w:line="240" w:lineRule="auto"/>
      </w:pPr>
      <w:r>
        <w:separator/>
      </w:r>
    </w:p>
  </w:footnote>
  <w:footnote w:type="continuationSeparator" w:id="0">
    <w:p w14:paraId="6A1D0670" w14:textId="77777777" w:rsidR="00370CDD" w:rsidRDefault="00370C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1BE83" w14:textId="36F4A5A7" w:rsidR="00DD3413" w:rsidRDefault="00E148CB" w:rsidP="002C2588">
    <w:pPr>
      <w:pStyle w:val="Header"/>
      <w:jc w:val="both"/>
    </w:pPr>
    <w:r>
      <w:t>CERTIFIED BILINGUAL NURSES</w:t>
    </w:r>
    <w:r w:rsidR="00162015">
      <w:t xml:space="preserve"> FOR A MEDICINE UNIT</w:t>
    </w:r>
    <w:r w:rsidR="00773AC6">
      <w:tab/>
    </w:r>
    <w:sdt>
      <w:sdtPr>
        <w:id w:val="-795297605"/>
        <w:docPartObj>
          <w:docPartGallery w:val="Page Numbers (Top of Page)"/>
          <w:docPartUnique/>
        </w:docPartObj>
      </w:sdtPr>
      <w:sdtEndPr>
        <w:rPr>
          <w:noProof/>
        </w:rPr>
      </w:sdtEndPr>
      <w:sdtContent>
        <w:r w:rsidR="002C2588">
          <w:tab/>
          <w:t xml:space="preserve">   </w:t>
        </w:r>
        <w:r w:rsidR="00773AC6">
          <w:fldChar w:fldCharType="begin"/>
        </w:r>
        <w:r w:rsidR="00773AC6">
          <w:instrText xml:space="preserve"> PAGE   \* MERGEFORMAT </w:instrText>
        </w:r>
        <w:r w:rsidR="00773AC6">
          <w:fldChar w:fldCharType="separate"/>
        </w:r>
        <w:r w:rsidR="00130342">
          <w:rPr>
            <w:noProof/>
          </w:rPr>
          <w:t>3</w:t>
        </w:r>
        <w:r w:rsidR="00773AC6">
          <w:rPr>
            <w:noProof/>
          </w:rPr>
          <w:fldChar w:fldCharType="end"/>
        </w:r>
      </w:sdtContent>
    </w:sdt>
  </w:p>
  <w:p w14:paraId="654E13A3" w14:textId="77777777" w:rsidR="00DD3413" w:rsidRDefault="00DD3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CB26C" w14:textId="2A7F8413" w:rsidR="00DD3413" w:rsidRDefault="00773AC6" w:rsidP="002C2588">
    <w:pPr>
      <w:pStyle w:val="Header"/>
      <w:jc w:val="both"/>
    </w:pPr>
    <w:r>
      <w:t>Running head:</w:t>
    </w:r>
    <w:r w:rsidR="00E148CB">
      <w:t xml:space="preserve"> CERTIFIED BILINGUAL NURSES</w:t>
    </w:r>
    <w:r w:rsidR="00162015">
      <w:t xml:space="preserve"> FOR A MEDICINE UNIT</w:t>
    </w:r>
    <w:r>
      <w:tab/>
    </w:r>
    <w:sdt>
      <w:sdtPr>
        <w:id w:val="-1462721960"/>
        <w:docPartObj>
          <w:docPartGallery w:val="Page Numbers (Top of Page)"/>
          <w:docPartUnique/>
        </w:docPartObj>
      </w:sdtPr>
      <w:sdtEndPr>
        <w:rPr>
          <w:noProof/>
        </w:rPr>
      </w:sdtEndPr>
      <w:sdtContent>
        <w:r w:rsidR="002C2588">
          <w:tab/>
        </w:r>
        <w:r>
          <w:fldChar w:fldCharType="begin"/>
        </w:r>
        <w:r>
          <w:instrText xml:space="preserve"> PAGE   \* MERGEFORMAT </w:instrText>
        </w:r>
        <w:r>
          <w:fldChar w:fldCharType="separate"/>
        </w:r>
        <w:r w:rsidR="00130342">
          <w:rPr>
            <w:noProof/>
          </w:rPr>
          <w:t>1</w:t>
        </w:r>
        <w:r>
          <w:rPr>
            <w:noProof/>
          </w:rPr>
          <w:fldChar w:fldCharType="end"/>
        </w:r>
      </w:sdtContent>
    </w:sdt>
  </w:p>
  <w:p w14:paraId="106BB34A" w14:textId="77777777" w:rsidR="00DD3413" w:rsidRDefault="00DD3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C515F"/>
    <w:multiLevelType w:val="hybridMultilevel"/>
    <w:tmpl w:val="4260D8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96DC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4449B0"/>
    <w:multiLevelType w:val="hybridMultilevel"/>
    <w:tmpl w:val="974E0C8A"/>
    <w:lvl w:ilvl="0" w:tplc="04090015">
      <w:start w:val="9"/>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6540DE"/>
    <w:multiLevelType w:val="hybridMultilevel"/>
    <w:tmpl w:val="A6905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C8171E"/>
    <w:multiLevelType w:val="hybridMultilevel"/>
    <w:tmpl w:val="872E7778"/>
    <w:lvl w:ilvl="0" w:tplc="85BE408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5E21F8"/>
    <w:multiLevelType w:val="hybridMultilevel"/>
    <w:tmpl w:val="7EBEA7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EE1CDD"/>
    <w:multiLevelType w:val="hybridMultilevel"/>
    <w:tmpl w:val="BFD853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FB3A3E"/>
    <w:multiLevelType w:val="hybridMultilevel"/>
    <w:tmpl w:val="5B02D08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AF264A"/>
    <w:multiLevelType w:val="multilevel"/>
    <w:tmpl w:val="AF0CE82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1570209A"/>
    <w:multiLevelType w:val="hybridMultilevel"/>
    <w:tmpl w:val="15B4E2E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15530"/>
    <w:multiLevelType w:val="hybridMultilevel"/>
    <w:tmpl w:val="B0FAF9E4"/>
    <w:lvl w:ilvl="0" w:tplc="CAA4845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B0A7246"/>
    <w:multiLevelType w:val="hybridMultilevel"/>
    <w:tmpl w:val="BE7C0E9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8641B7"/>
    <w:multiLevelType w:val="hybridMultilevel"/>
    <w:tmpl w:val="B0DA489C"/>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0E108CF"/>
    <w:multiLevelType w:val="hybridMultilevel"/>
    <w:tmpl w:val="AC8CE5B6"/>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1B52C6"/>
    <w:multiLevelType w:val="hybridMultilevel"/>
    <w:tmpl w:val="6BC00444"/>
    <w:lvl w:ilvl="0" w:tplc="A03E1324">
      <w:start w:val="1"/>
      <w:numFmt w:val="upperLetter"/>
      <w:lvlText w:val="%1."/>
      <w:lvlJc w:val="left"/>
      <w:pPr>
        <w:ind w:left="1080" w:hanging="360"/>
      </w:pPr>
      <w:rPr>
        <w:rFonts w:hint="default"/>
      </w:rPr>
    </w:lvl>
    <w:lvl w:ilvl="1" w:tplc="1708113E">
      <w:start w:val="1"/>
      <w:numFmt w:val="lowerLetter"/>
      <w:lvlText w:val="%2."/>
      <w:lvlJc w:val="left"/>
      <w:pPr>
        <w:ind w:left="2220" w:hanging="78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174765"/>
    <w:multiLevelType w:val="hybridMultilevel"/>
    <w:tmpl w:val="12E093B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152628"/>
    <w:multiLevelType w:val="hybridMultilevel"/>
    <w:tmpl w:val="351AB6D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103EBD"/>
    <w:multiLevelType w:val="hybridMultilevel"/>
    <w:tmpl w:val="4A228E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626BD6"/>
    <w:multiLevelType w:val="hybridMultilevel"/>
    <w:tmpl w:val="187CB8C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E5F0025"/>
    <w:multiLevelType w:val="hybridMultilevel"/>
    <w:tmpl w:val="56E28DB8"/>
    <w:lvl w:ilvl="0" w:tplc="EBF0E56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06C213B"/>
    <w:multiLevelType w:val="hybridMultilevel"/>
    <w:tmpl w:val="1F88F8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480E34"/>
    <w:multiLevelType w:val="hybridMultilevel"/>
    <w:tmpl w:val="ACDC20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2C65536"/>
    <w:multiLevelType w:val="hybridMultilevel"/>
    <w:tmpl w:val="3044E840"/>
    <w:lvl w:ilvl="0" w:tplc="C90C490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5AD4859"/>
    <w:multiLevelType w:val="hybridMultilevel"/>
    <w:tmpl w:val="DEBC95A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7226A2"/>
    <w:multiLevelType w:val="hybridMultilevel"/>
    <w:tmpl w:val="F19814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B708A8"/>
    <w:multiLevelType w:val="hybridMultilevel"/>
    <w:tmpl w:val="EC7CDB3E"/>
    <w:lvl w:ilvl="0" w:tplc="C71030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9EB7553"/>
    <w:multiLevelType w:val="hybridMultilevel"/>
    <w:tmpl w:val="B25AD690"/>
    <w:lvl w:ilvl="0" w:tplc="ECAC2F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A707F2B"/>
    <w:multiLevelType w:val="multilevel"/>
    <w:tmpl w:val="ED627A18"/>
    <w:lvl w:ilvl="0">
      <w:start w:val="1"/>
      <w:numFmt w:val="upperLetter"/>
      <w:pStyle w:val="Heading1"/>
      <w:lvlText w:val="%1."/>
      <w:lvlJc w:val="left"/>
      <w:pPr>
        <w:ind w:left="540" w:firstLine="0"/>
      </w:pPr>
      <w:rPr>
        <w:rFonts w:asciiTheme="majorHAnsi" w:eastAsiaTheme="majorEastAsia" w:hAnsiTheme="majorHAnsi" w:cstheme="majorBidi"/>
      </w:rPr>
    </w:lvl>
    <w:lvl w:ilvl="1">
      <w:start w:val="1"/>
      <w:numFmt w:val="upperLetter"/>
      <w:pStyle w:val="Heading2"/>
      <w:lvlText w:val="%2."/>
      <w:lvlJc w:val="left"/>
      <w:pPr>
        <w:ind w:left="1260" w:firstLine="0"/>
      </w:pPr>
    </w:lvl>
    <w:lvl w:ilvl="2">
      <w:start w:val="1"/>
      <w:numFmt w:val="decimal"/>
      <w:pStyle w:val="Heading3"/>
      <w:lvlText w:val="%3."/>
      <w:lvlJc w:val="left"/>
      <w:pPr>
        <w:ind w:left="1980" w:firstLine="0"/>
      </w:pPr>
    </w:lvl>
    <w:lvl w:ilvl="3">
      <w:start w:val="1"/>
      <w:numFmt w:val="lowerLetter"/>
      <w:pStyle w:val="Heading4"/>
      <w:lvlText w:val="%4)"/>
      <w:lvlJc w:val="left"/>
      <w:pPr>
        <w:ind w:left="2700" w:firstLine="0"/>
      </w:pPr>
    </w:lvl>
    <w:lvl w:ilvl="4">
      <w:start w:val="1"/>
      <w:numFmt w:val="decimal"/>
      <w:pStyle w:val="Heading5"/>
      <w:lvlText w:val="(%5)"/>
      <w:lvlJc w:val="left"/>
      <w:pPr>
        <w:ind w:left="3420" w:firstLine="0"/>
      </w:pPr>
    </w:lvl>
    <w:lvl w:ilvl="5">
      <w:start w:val="1"/>
      <w:numFmt w:val="lowerLetter"/>
      <w:pStyle w:val="Heading6"/>
      <w:lvlText w:val="(%6)"/>
      <w:lvlJc w:val="left"/>
      <w:pPr>
        <w:ind w:left="4140" w:firstLine="0"/>
      </w:pPr>
    </w:lvl>
    <w:lvl w:ilvl="6">
      <w:start w:val="1"/>
      <w:numFmt w:val="lowerRoman"/>
      <w:pStyle w:val="Heading7"/>
      <w:lvlText w:val="(%7)"/>
      <w:lvlJc w:val="left"/>
      <w:pPr>
        <w:ind w:left="4860" w:firstLine="0"/>
      </w:pPr>
    </w:lvl>
    <w:lvl w:ilvl="7">
      <w:start w:val="1"/>
      <w:numFmt w:val="lowerLetter"/>
      <w:pStyle w:val="Heading8"/>
      <w:lvlText w:val="(%8)"/>
      <w:lvlJc w:val="left"/>
      <w:pPr>
        <w:ind w:left="5580" w:firstLine="0"/>
      </w:pPr>
    </w:lvl>
    <w:lvl w:ilvl="8">
      <w:start w:val="1"/>
      <w:numFmt w:val="lowerRoman"/>
      <w:pStyle w:val="Heading9"/>
      <w:lvlText w:val="(%9)"/>
      <w:lvlJc w:val="left"/>
      <w:pPr>
        <w:ind w:left="6300" w:firstLine="0"/>
      </w:pPr>
    </w:lvl>
  </w:abstractNum>
  <w:abstractNum w:abstractNumId="28" w15:restartNumberingAfterBreak="0">
    <w:nsid w:val="4AE46157"/>
    <w:multiLevelType w:val="hybridMultilevel"/>
    <w:tmpl w:val="FF3A1056"/>
    <w:lvl w:ilvl="0" w:tplc="F762F26A">
      <w:start w:val="1"/>
      <w:numFmt w:val="bullet"/>
      <w:lvlText w:val=""/>
      <w:lvlJc w:val="left"/>
      <w:pPr>
        <w:ind w:left="720" w:hanging="360"/>
      </w:pPr>
      <w:rPr>
        <w:rFonts w:ascii="Symbol" w:hAnsi="Symbol" w:hint="default"/>
      </w:rPr>
    </w:lvl>
    <w:lvl w:ilvl="1" w:tplc="64F47802" w:tentative="1">
      <w:start w:val="1"/>
      <w:numFmt w:val="bullet"/>
      <w:lvlText w:val="o"/>
      <w:lvlJc w:val="left"/>
      <w:pPr>
        <w:ind w:left="1440" w:hanging="360"/>
      </w:pPr>
      <w:rPr>
        <w:rFonts w:ascii="Courier New" w:hAnsi="Courier New" w:cs="Courier New" w:hint="default"/>
      </w:rPr>
    </w:lvl>
    <w:lvl w:ilvl="2" w:tplc="75D0134E" w:tentative="1">
      <w:start w:val="1"/>
      <w:numFmt w:val="bullet"/>
      <w:lvlText w:val=""/>
      <w:lvlJc w:val="left"/>
      <w:pPr>
        <w:ind w:left="2160" w:hanging="360"/>
      </w:pPr>
      <w:rPr>
        <w:rFonts w:ascii="Wingdings" w:hAnsi="Wingdings" w:hint="default"/>
      </w:rPr>
    </w:lvl>
    <w:lvl w:ilvl="3" w:tplc="DCF2B034" w:tentative="1">
      <w:start w:val="1"/>
      <w:numFmt w:val="bullet"/>
      <w:lvlText w:val=""/>
      <w:lvlJc w:val="left"/>
      <w:pPr>
        <w:ind w:left="2880" w:hanging="360"/>
      </w:pPr>
      <w:rPr>
        <w:rFonts w:ascii="Symbol" w:hAnsi="Symbol" w:hint="default"/>
      </w:rPr>
    </w:lvl>
    <w:lvl w:ilvl="4" w:tplc="4E72EB1A" w:tentative="1">
      <w:start w:val="1"/>
      <w:numFmt w:val="bullet"/>
      <w:lvlText w:val="o"/>
      <w:lvlJc w:val="left"/>
      <w:pPr>
        <w:ind w:left="3600" w:hanging="360"/>
      </w:pPr>
      <w:rPr>
        <w:rFonts w:ascii="Courier New" w:hAnsi="Courier New" w:cs="Courier New" w:hint="default"/>
      </w:rPr>
    </w:lvl>
    <w:lvl w:ilvl="5" w:tplc="F566E5BE" w:tentative="1">
      <w:start w:val="1"/>
      <w:numFmt w:val="bullet"/>
      <w:lvlText w:val=""/>
      <w:lvlJc w:val="left"/>
      <w:pPr>
        <w:ind w:left="4320" w:hanging="360"/>
      </w:pPr>
      <w:rPr>
        <w:rFonts w:ascii="Wingdings" w:hAnsi="Wingdings" w:hint="default"/>
      </w:rPr>
    </w:lvl>
    <w:lvl w:ilvl="6" w:tplc="6A547F7C" w:tentative="1">
      <w:start w:val="1"/>
      <w:numFmt w:val="bullet"/>
      <w:lvlText w:val=""/>
      <w:lvlJc w:val="left"/>
      <w:pPr>
        <w:ind w:left="5040" w:hanging="360"/>
      </w:pPr>
      <w:rPr>
        <w:rFonts w:ascii="Symbol" w:hAnsi="Symbol" w:hint="default"/>
      </w:rPr>
    </w:lvl>
    <w:lvl w:ilvl="7" w:tplc="5A0E6794" w:tentative="1">
      <w:start w:val="1"/>
      <w:numFmt w:val="bullet"/>
      <w:lvlText w:val="o"/>
      <w:lvlJc w:val="left"/>
      <w:pPr>
        <w:ind w:left="5760" w:hanging="360"/>
      </w:pPr>
      <w:rPr>
        <w:rFonts w:ascii="Courier New" w:hAnsi="Courier New" w:cs="Courier New" w:hint="default"/>
      </w:rPr>
    </w:lvl>
    <w:lvl w:ilvl="8" w:tplc="076C128C" w:tentative="1">
      <w:start w:val="1"/>
      <w:numFmt w:val="bullet"/>
      <w:lvlText w:val=""/>
      <w:lvlJc w:val="left"/>
      <w:pPr>
        <w:ind w:left="6480" w:hanging="360"/>
      </w:pPr>
      <w:rPr>
        <w:rFonts w:ascii="Wingdings" w:hAnsi="Wingdings" w:hint="default"/>
      </w:rPr>
    </w:lvl>
  </w:abstractNum>
  <w:abstractNum w:abstractNumId="29" w15:restartNumberingAfterBreak="0">
    <w:nsid w:val="4D0C17DF"/>
    <w:multiLevelType w:val="hybridMultilevel"/>
    <w:tmpl w:val="3B4AE9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206CAA"/>
    <w:multiLevelType w:val="hybridMultilevel"/>
    <w:tmpl w:val="503EB5E8"/>
    <w:lvl w:ilvl="0" w:tplc="657A71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4C5AE0"/>
    <w:multiLevelType w:val="hybridMultilevel"/>
    <w:tmpl w:val="BE26482A"/>
    <w:lvl w:ilvl="0" w:tplc="1054C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26A6AEE"/>
    <w:multiLevelType w:val="hybridMultilevel"/>
    <w:tmpl w:val="0B7C1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246017"/>
    <w:multiLevelType w:val="hybridMultilevel"/>
    <w:tmpl w:val="3AF42AB2"/>
    <w:lvl w:ilvl="0" w:tplc="47C005FE">
      <w:start w:val="1"/>
      <w:numFmt w:val="upperLetter"/>
      <w:lvlText w:val="%1."/>
      <w:lvlJc w:val="left"/>
      <w:pPr>
        <w:ind w:left="720" w:hanging="360"/>
      </w:pPr>
      <w:rPr>
        <w:rFonts w:hint="default"/>
        <w:u w:val="thick"/>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EF1F67"/>
    <w:multiLevelType w:val="hybridMultilevel"/>
    <w:tmpl w:val="DFD449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8A57CA"/>
    <w:multiLevelType w:val="hybridMultilevel"/>
    <w:tmpl w:val="86643480"/>
    <w:lvl w:ilvl="0" w:tplc="731C9686">
      <w:start w:val="1"/>
      <w:numFmt w:val="upperLetter"/>
      <w:lvlText w:val="%1."/>
      <w:lvlJc w:val="left"/>
      <w:pPr>
        <w:ind w:left="1800" w:hanging="360"/>
      </w:pPr>
      <w:rPr>
        <w:rFonts w:asciiTheme="majorHAnsi" w:eastAsiaTheme="majorEastAsia" w:hAnsiTheme="majorHAnsi" w:cstheme="maj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6022DB0"/>
    <w:multiLevelType w:val="hybridMultilevel"/>
    <w:tmpl w:val="FD460B22"/>
    <w:lvl w:ilvl="0" w:tplc="B260AC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61492E"/>
    <w:multiLevelType w:val="hybridMultilevel"/>
    <w:tmpl w:val="36B62A9C"/>
    <w:lvl w:ilvl="0" w:tplc="49EEA664">
      <w:start w:val="1"/>
      <w:numFmt w:val="bullet"/>
      <w:lvlText w:val=""/>
      <w:lvlJc w:val="left"/>
      <w:pPr>
        <w:ind w:left="720" w:hanging="360"/>
      </w:pPr>
      <w:rPr>
        <w:rFonts w:ascii="Symbol" w:hAnsi="Symbol" w:hint="default"/>
      </w:rPr>
    </w:lvl>
    <w:lvl w:ilvl="1" w:tplc="F4C4BAB0" w:tentative="1">
      <w:start w:val="1"/>
      <w:numFmt w:val="bullet"/>
      <w:lvlText w:val="o"/>
      <w:lvlJc w:val="left"/>
      <w:pPr>
        <w:ind w:left="1440" w:hanging="360"/>
      </w:pPr>
      <w:rPr>
        <w:rFonts w:ascii="Courier New" w:hAnsi="Courier New" w:cs="Courier New" w:hint="default"/>
      </w:rPr>
    </w:lvl>
    <w:lvl w:ilvl="2" w:tplc="9D7C4832" w:tentative="1">
      <w:start w:val="1"/>
      <w:numFmt w:val="bullet"/>
      <w:lvlText w:val=""/>
      <w:lvlJc w:val="left"/>
      <w:pPr>
        <w:ind w:left="2160" w:hanging="360"/>
      </w:pPr>
      <w:rPr>
        <w:rFonts w:ascii="Wingdings" w:hAnsi="Wingdings" w:hint="default"/>
      </w:rPr>
    </w:lvl>
    <w:lvl w:ilvl="3" w:tplc="F83CDF82" w:tentative="1">
      <w:start w:val="1"/>
      <w:numFmt w:val="bullet"/>
      <w:lvlText w:val=""/>
      <w:lvlJc w:val="left"/>
      <w:pPr>
        <w:ind w:left="2880" w:hanging="360"/>
      </w:pPr>
      <w:rPr>
        <w:rFonts w:ascii="Symbol" w:hAnsi="Symbol" w:hint="default"/>
      </w:rPr>
    </w:lvl>
    <w:lvl w:ilvl="4" w:tplc="129E79EA" w:tentative="1">
      <w:start w:val="1"/>
      <w:numFmt w:val="bullet"/>
      <w:lvlText w:val="o"/>
      <w:lvlJc w:val="left"/>
      <w:pPr>
        <w:ind w:left="3600" w:hanging="360"/>
      </w:pPr>
      <w:rPr>
        <w:rFonts w:ascii="Courier New" w:hAnsi="Courier New" w:cs="Courier New" w:hint="default"/>
      </w:rPr>
    </w:lvl>
    <w:lvl w:ilvl="5" w:tplc="79342678" w:tentative="1">
      <w:start w:val="1"/>
      <w:numFmt w:val="bullet"/>
      <w:lvlText w:val=""/>
      <w:lvlJc w:val="left"/>
      <w:pPr>
        <w:ind w:left="4320" w:hanging="360"/>
      </w:pPr>
      <w:rPr>
        <w:rFonts w:ascii="Wingdings" w:hAnsi="Wingdings" w:hint="default"/>
      </w:rPr>
    </w:lvl>
    <w:lvl w:ilvl="6" w:tplc="41F84F5C" w:tentative="1">
      <w:start w:val="1"/>
      <w:numFmt w:val="bullet"/>
      <w:lvlText w:val=""/>
      <w:lvlJc w:val="left"/>
      <w:pPr>
        <w:ind w:left="5040" w:hanging="360"/>
      </w:pPr>
      <w:rPr>
        <w:rFonts w:ascii="Symbol" w:hAnsi="Symbol" w:hint="default"/>
      </w:rPr>
    </w:lvl>
    <w:lvl w:ilvl="7" w:tplc="DA8229F4" w:tentative="1">
      <w:start w:val="1"/>
      <w:numFmt w:val="bullet"/>
      <w:lvlText w:val="o"/>
      <w:lvlJc w:val="left"/>
      <w:pPr>
        <w:ind w:left="5760" w:hanging="360"/>
      </w:pPr>
      <w:rPr>
        <w:rFonts w:ascii="Courier New" w:hAnsi="Courier New" w:cs="Courier New" w:hint="default"/>
      </w:rPr>
    </w:lvl>
    <w:lvl w:ilvl="8" w:tplc="D27C6166" w:tentative="1">
      <w:start w:val="1"/>
      <w:numFmt w:val="bullet"/>
      <w:lvlText w:val=""/>
      <w:lvlJc w:val="left"/>
      <w:pPr>
        <w:ind w:left="6480" w:hanging="360"/>
      </w:pPr>
      <w:rPr>
        <w:rFonts w:ascii="Wingdings" w:hAnsi="Wingdings" w:hint="default"/>
      </w:rPr>
    </w:lvl>
  </w:abstractNum>
  <w:abstractNum w:abstractNumId="38" w15:restartNumberingAfterBreak="0">
    <w:nsid w:val="6C7879D0"/>
    <w:multiLevelType w:val="hybridMultilevel"/>
    <w:tmpl w:val="5D04FEB2"/>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E59167C"/>
    <w:multiLevelType w:val="hybridMultilevel"/>
    <w:tmpl w:val="349CC464"/>
    <w:lvl w:ilvl="0" w:tplc="C37AB82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0E55BE"/>
    <w:multiLevelType w:val="hybridMultilevel"/>
    <w:tmpl w:val="7DCED09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6304E87"/>
    <w:multiLevelType w:val="hybridMultilevel"/>
    <w:tmpl w:val="79BCC602"/>
    <w:lvl w:ilvl="0" w:tplc="C95C42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3C356D"/>
    <w:multiLevelType w:val="hybridMultilevel"/>
    <w:tmpl w:val="11F0AB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250B67"/>
    <w:multiLevelType w:val="hybridMultilevel"/>
    <w:tmpl w:val="AB08FDA2"/>
    <w:lvl w:ilvl="0" w:tplc="BFBAC1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EEE31AC"/>
    <w:multiLevelType w:val="multilevel"/>
    <w:tmpl w:val="E774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37"/>
  </w:num>
  <w:num w:numId="3">
    <w:abstractNumId w:val="3"/>
  </w:num>
  <w:num w:numId="4">
    <w:abstractNumId w:val="32"/>
  </w:num>
  <w:num w:numId="5">
    <w:abstractNumId w:val="1"/>
  </w:num>
  <w:num w:numId="6">
    <w:abstractNumId w:val="44"/>
  </w:num>
  <w:num w:numId="7">
    <w:abstractNumId w:val="21"/>
  </w:num>
  <w:num w:numId="8">
    <w:abstractNumId w:val="31"/>
  </w:num>
  <w:num w:numId="9">
    <w:abstractNumId w:val="5"/>
  </w:num>
  <w:num w:numId="10">
    <w:abstractNumId w:val="24"/>
  </w:num>
  <w:num w:numId="11">
    <w:abstractNumId w:val="6"/>
  </w:num>
  <w:num w:numId="12">
    <w:abstractNumId w:val="15"/>
  </w:num>
  <w:num w:numId="13">
    <w:abstractNumId w:val="26"/>
  </w:num>
  <w:num w:numId="14">
    <w:abstractNumId w:val="34"/>
  </w:num>
  <w:num w:numId="15">
    <w:abstractNumId w:val="16"/>
  </w:num>
  <w:num w:numId="16">
    <w:abstractNumId w:val="33"/>
  </w:num>
  <w:num w:numId="17">
    <w:abstractNumId w:val="9"/>
  </w:num>
  <w:num w:numId="18">
    <w:abstractNumId w:val="35"/>
  </w:num>
  <w:num w:numId="19">
    <w:abstractNumId w:val="25"/>
  </w:num>
  <w:num w:numId="20">
    <w:abstractNumId w:val="20"/>
  </w:num>
  <w:num w:numId="21">
    <w:abstractNumId w:val="17"/>
  </w:num>
  <w:num w:numId="22">
    <w:abstractNumId w:val="42"/>
  </w:num>
  <w:num w:numId="23">
    <w:abstractNumId w:val="29"/>
  </w:num>
  <w:num w:numId="24">
    <w:abstractNumId w:val="11"/>
  </w:num>
  <w:num w:numId="25">
    <w:abstractNumId w:val="30"/>
  </w:num>
  <w:num w:numId="26">
    <w:abstractNumId w:val="7"/>
  </w:num>
  <w:num w:numId="27">
    <w:abstractNumId w:val="19"/>
  </w:num>
  <w:num w:numId="28">
    <w:abstractNumId w:val="4"/>
  </w:num>
  <w:num w:numId="29">
    <w:abstractNumId w:val="41"/>
  </w:num>
  <w:num w:numId="30">
    <w:abstractNumId w:val="38"/>
  </w:num>
  <w:num w:numId="31">
    <w:abstractNumId w:val="2"/>
  </w:num>
  <w:num w:numId="32">
    <w:abstractNumId w:val="13"/>
  </w:num>
  <w:num w:numId="33">
    <w:abstractNumId w:val="39"/>
  </w:num>
  <w:num w:numId="34">
    <w:abstractNumId w:val="36"/>
  </w:num>
  <w:num w:numId="35">
    <w:abstractNumId w:val="12"/>
  </w:num>
  <w:num w:numId="36">
    <w:abstractNumId w:val="10"/>
  </w:num>
  <w:num w:numId="37">
    <w:abstractNumId w:val="0"/>
  </w:num>
  <w:num w:numId="38">
    <w:abstractNumId w:val="22"/>
  </w:num>
  <w:num w:numId="39">
    <w:abstractNumId w:val="8"/>
  </w:num>
  <w:num w:numId="40">
    <w:abstractNumId w:val="43"/>
  </w:num>
  <w:num w:numId="41">
    <w:abstractNumId w:val="27"/>
  </w:num>
  <w:num w:numId="42">
    <w:abstractNumId w:val="14"/>
  </w:num>
  <w:num w:numId="43">
    <w:abstractNumId w:val="40"/>
  </w:num>
  <w:num w:numId="44">
    <w:abstractNumId w:val="18"/>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M1MrM0NzI2NTEyMjJQ0lEKTi0uzszPAykwrQUA/lL6fSwAAAA="/>
  </w:docVars>
  <w:rsids>
    <w:rsidRoot w:val="00DD3413"/>
    <w:rsid w:val="00067E8C"/>
    <w:rsid w:val="000B4B30"/>
    <w:rsid w:val="000B6EA3"/>
    <w:rsid w:val="000E334C"/>
    <w:rsid w:val="00130342"/>
    <w:rsid w:val="00162015"/>
    <w:rsid w:val="001C6788"/>
    <w:rsid w:val="002038A3"/>
    <w:rsid w:val="00255239"/>
    <w:rsid w:val="002657BC"/>
    <w:rsid w:val="002721A6"/>
    <w:rsid w:val="002A6B0A"/>
    <w:rsid w:val="002B0EA7"/>
    <w:rsid w:val="002C07F8"/>
    <w:rsid w:val="002C2588"/>
    <w:rsid w:val="002C510A"/>
    <w:rsid w:val="002F2508"/>
    <w:rsid w:val="0031122B"/>
    <w:rsid w:val="003379BE"/>
    <w:rsid w:val="00340764"/>
    <w:rsid w:val="00370CDD"/>
    <w:rsid w:val="00385A32"/>
    <w:rsid w:val="003F3A0F"/>
    <w:rsid w:val="004223D1"/>
    <w:rsid w:val="0051313C"/>
    <w:rsid w:val="00526D10"/>
    <w:rsid w:val="00576AC6"/>
    <w:rsid w:val="005F35D7"/>
    <w:rsid w:val="006154C6"/>
    <w:rsid w:val="006720B2"/>
    <w:rsid w:val="006C19CF"/>
    <w:rsid w:val="006C1B70"/>
    <w:rsid w:val="006F10EE"/>
    <w:rsid w:val="006F2457"/>
    <w:rsid w:val="007244EC"/>
    <w:rsid w:val="00770F10"/>
    <w:rsid w:val="00773AC6"/>
    <w:rsid w:val="007C4735"/>
    <w:rsid w:val="007D4C71"/>
    <w:rsid w:val="008331FD"/>
    <w:rsid w:val="008555A5"/>
    <w:rsid w:val="00864289"/>
    <w:rsid w:val="008D6273"/>
    <w:rsid w:val="008F00FD"/>
    <w:rsid w:val="00946A86"/>
    <w:rsid w:val="00950B20"/>
    <w:rsid w:val="00967038"/>
    <w:rsid w:val="00A44FE7"/>
    <w:rsid w:val="00A72392"/>
    <w:rsid w:val="00AA20FD"/>
    <w:rsid w:val="00AC1634"/>
    <w:rsid w:val="00AE473F"/>
    <w:rsid w:val="00B0267A"/>
    <w:rsid w:val="00B21E12"/>
    <w:rsid w:val="00B27BC3"/>
    <w:rsid w:val="00BD3E53"/>
    <w:rsid w:val="00BE56F3"/>
    <w:rsid w:val="00BF0EC3"/>
    <w:rsid w:val="00C41146"/>
    <w:rsid w:val="00D52DAB"/>
    <w:rsid w:val="00DD3413"/>
    <w:rsid w:val="00E148CB"/>
    <w:rsid w:val="00E3719A"/>
    <w:rsid w:val="00E45448"/>
    <w:rsid w:val="00E53C42"/>
    <w:rsid w:val="00EC36FD"/>
    <w:rsid w:val="00EF15C0"/>
    <w:rsid w:val="00EF76D7"/>
    <w:rsid w:val="00F46930"/>
    <w:rsid w:val="00F602A5"/>
    <w:rsid w:val="00FC09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79E61"/>
  <w15:docId w15:val="{7A174006-FE89-4725-80E2-7A831216B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E53"/>
  </w:style>
  <w:style w:type="paragraph" w:styleId="Heading1">
    <w:name w:val="heading 1"/>
    <w:basedOn w:val="Normal"/>
    <w:next w:val="Normal"/>
    <w:link w:val="Heading1Char"/>
    <w:uiPriority w:val="9"/>
    <w:qFormat/>
    <w:rsid w:val="00967038"/>
    <w:pPr>
      <w:keepNext/>
      <w:keepLines/>
      <w:numPr>
        <w:numId w:val="4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38"/>
    <w:pPr>
      <w:keepNext/>
      <w:keepLines/>
      <w:numPr>
        <w:ilvl w:val="1"/>
        <w:numId w:val="4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4C71"/>
    <w:pPr>
      <w:keepNext/>
      <w:keepLines/>
      <w:numPr>
        <w:ilvl w:val="2"/>
        <w:numId w:val="4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D4C71"/>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4C71"/>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4C71"/>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4C71"/>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4C71"/>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4C71"/>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 w:type="paragraph" w:styleId="NormalWeb">
    <w:name w:val="Normal (Web)"/>
    <w:basedOn w:val="Normal"/>
    <w:uiPriority w:val="99"/>
    <w:semiHidden/>
    <w:unhideWhenUsed/>
    <w:rsid w:val="00864289"/>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9670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67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4C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D4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D4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D4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4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4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4C7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unhideWhenUsed/>
    <w:rsid w:val="000B6EA3"/>
  </w:style>
  <w:style w:type="character" w:styleId="Hyperlink">
    <w:name w:val="Hyperlink"/>
    <w:basedOn w:val="DefaultParagraphFont"/>
    <w:uiPriority w:val="99"/>
    <w:unhideWhenUsed/>
    <w:rsid w:val="003F3A0F"/>
    <w:rPr>
      <w:color w:val="0563C1" w:themeColor="hyperlink"/>
      <w:u w:val="single"/>
    </w:rPr>
  </w:style>
  <w:style w:type="character" w:styleId="UnresolvedMention">
    <w:name w:val="Unresolved Mention"/>
    <w:basedOn w:val="DefaultParagraphFont"/>
    <w:uiPriority w:val="99"/>
    <w:semiHidden/>
    <w:unhideWhenUsed/>
    <w:rsid w:val="003F3A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542940">
      <w:bodyDiv w:val="1"/>
      <w:marLeft w:val="0"/>
      <w:marRight w:val="0"/>
      <w:marTop w:val="0"/>
      <w:marBottom w:val="0"/>
      <w:divBdr>
        <w:top w:val="none" w:sz="0" w:space="0" w:color="auto"/>
        <w:left w:val="none" w:sz="0" w:space="0" w:color="auto"/>
        <w:bottom w:val="none" w:sz="0" w:space="0" w:color="auto"/>
        <w:right w:val="none" w:sz="0" w:space="0" w:color="auto"/>
      </w:divBdr>
    </w:div>
    <w:div w:id="548540378">
      <w:bodyDiv w:val="1"/>
      <w:marLeft w:val="0"/>
      <w:marRight w:val="0"/>
      <w:marTop w:val="0"/>
      <w:marBottom w:val="0"/>
      <w:divBdr>
        <w:top w:val="none" w:sz="0" w:space="0" w:color="auto"/>
        <w:left w:val="none" w:sz="0" w:space="0" w:color="auto"/>
        <w:bottom w:val="none" w:sz="0" w:space="0" w:color="auto"/>
        <w:right w:val="none" w:sz="0" w:space="0" w:color="auto"/>
      </w:divBdr>
    </w:div>
    <w:div w:id="685133775">
      <w:bodyDiv w:val="1"/>
      <w:marLeft w:val="0"/>
      <w:marRight w:val="0"/>
      <w:marTop w:val="0"/>
      <w:marBottom w:val="0"/>
      <w:divBdr>
        <w:top w:val="none" w:sz="0" w:space="0" w:color="auto"/>
        <w:left w:val="none" w:sz="0" w:space="0" w:color="auto"/>
        <w:bottom w:val="none" w:sz="0" w:space="0" w:color="auto"/>
        <w:right w:val="none" w:sz="0" w:space="0" w:color="auto"/>
      </w:divBdr>
    </w:div>
    <w:div w:id="712271508">
      <w:bodyDiv w:val="1"/>
      <w:marLeft w:val="0"/>
      <w:marRight w:val="0"/>
      <w:marTop w:val="0"/>
      <w:marBottom w:val="0"/>
      <w:divBdr>
        <w:top w:val="none" w:sz="0" w:space="0" w:color="auto"/>
        <w:left w:val="none" w:sz="0" w:space="0" w:color="auto"/>
        <w:bottom w:val="none" w:sz="0" w:space="0" w:color="auto"/>
        <w:right w:val="none" w:sz="0" w:space="0" w:color="auto"/>
      </w:divBdr>
    </w:div>
    <w:div w:id="1284192885">
      <w:bodyDiv w:val="1"/>
      <w:marLeft w:val="0"/>
      <w:marRight w:val="0"/>
      <w:marTop w:val="0"/>
      <w:marBottom w:val="0"/>
      <w:divBdr>
        <w:top w:val="none" w:sz="0" w:space="0" w:color="auto"/>
        <w:left w:val="none" w:sz="0" w:space="0" w:color="auto"/>
        <w:bottom w:val="none" w:sz="0" w:space="0" w:color="auto"/>
        <w:right w:val="none" w:sz="0" w:space="0" w:color="auto"/>
      </w:divBdr>
    </w:div>
    <w:div w:id="1292321728">
      <w:bodyDiv w:val="1"/>
      <w:marLeft w:val="0"/>
      <w:marRight w:val="0"/>
      <w:marTop w:val="0"/>
      <w:marBottom w:val="0"/>
      <w:divBdr>
        <w:top w:val="none" w:sz="0" w:space="0" w:color="auto"/>
        <w:left w:val="none" w:sz="0" w:space="0" w:color="auto"/>
        <w:bottom w:val="none" w:sz="0" w:space="0" w:color="auto"/>
        <w:right w:val="none" w:sz="0" w:space="0" w:color="auto"/>
      </w:divBdr>
    </w:div>
    <w:div w:id="1337423605">
      <w:bodyDiv w:val="1"/>
      <w:marLeft w:val="0"/>
      <w:marRight w:val="0"/>
      <w:marTop w:val="0"/>
      <w:marBottom w:val="0"/>
      <w:divBdr>
        <w:top w:val="none" w:sz="0" w:space="0" w:color="auto"/>
        <w:left w:val="none" w:sz="0" w:space="0" w:color="auto"/>
        <w:bottom w:val="none" w:sz="0" w:space="0" w:color="auto"/>
        <w:right w:val="none" w:sz="0" w:space="0" w:color="auto"/>
      </w:divBdr>
    </w:div>
    <w:div w:id="1434931732">
      <w:bodyDiv w:val="1"/>
      <w:marLeft w:val="0"/>
      <w:marRight w:val="0"/>
      <w:marTop w:val="0"/>
      <w:marBottom w:val="0"/>
      <w:divBdr>
        <w:top w:val="none" w:sz="0" w:space="0" w:color="auto"/>
        <w:left w:val="none" w:sz="0" w:space="0" w:color="auto"/>
        <w:bottom w:val="none" w:sz="0" w:space="0" w:color="auto"/>
        <w:right w:val="none" w:sz="0" w:space="0" w:color="auto"/>
      </w:divBdr>
      <w:divsChild>
        <w:div w:id="1989937658">
          <w:marLeft w:val="0"/>
          <w:marRight w:val="0"/>
          <w:marTop w:val="0"/>
          <w:marBottom w:val="0"/>
          <w:divBdr>
            <w:top w:val="none" w:sz="0" w:space="0" w:color="auto"/>
            <w:left w:val="none" w:sz="0" w:space="0" w:color="auto"/>
            <w:bottom w:val="none" w:sz="0" w:space="0" w:color="auto"/>
            <w:right w:val="none" w:sz="0" w:space="0" w:color="auto"/>
          </w:divBdr>
        </w:div>
      </w:divsChild>
    </w:div>
    <w:div w:id="1504785739">
      <w:bodyDiv w:val="1"/>
      <w:marLeft w:val="0"/>
      <w:marRight w:val="0"/>
      <w:marTop w:val="0"/>
      <w:marBottom w:val="0"/>
      <w:divBdr>
        <w:top w:val="none" w:sz="0" w:space="0" w:color="auto"/>
        <w:left w:val="none" w:sz="0" w:space="0" w:color="auto"/>
        <w:bottom w:val="none" w:sz="0" w:space="0" w:color="auto"/>
        <w:right w:val="none" w:sz="0" w:space="0" w:color="auto"/>
      </w:divBdr>
    </w:div>
    <w:div w:id="1567759928">
      <w:bodyDiv w:val="1"/>
      <w:marLeft w:val="0"/>
      <w:marRight w:val="0"/>
      <w:marTop w:val="0"/>
      <w:marBottom w:val="0"/>
      <w:divBdr>
        <w:top w:val="none" w:sz="0" w:space="0" w:color="auto"/>
        <w:left w:val="none" w:sz="0" w:space="0" w:color="auto"/>
        <w:bottom w:val="none" w:sz="0" w:space="0" w:color="auto"/>
        <w:right w:val="none" w:sz="0" w:space="0" w:color="auto"/>
      </w:divBdr>
    </w:div>
    <w:div w:id="1594046905">
      <w:bodyDiv w:val="1"/>
      <w:marLeft w:val="0"/>
      <w:marRight w:val="0"/>
      <w:marTop w:val="0"/>
      <w:marBottom w:val="0"/>
      <w:divBdr>
        <w:top w:val="none" w:sz="0" w:space="0" w:color="auto"/>
        <w:left w:val="none" w:sz="0" w:space="0" w:color="auto"/>
        <w:bottom w:val="none" w:sz="0" w:space="0" w:color="auto"/>
        <w:right w:val="none" w:sz="0" w:space="0" w:color="auto"/>
      </w:divBdr>
    </w:div>
    <w:div w:id="1760713565">
      <w:bodyDiv w:val="1"/>
      <w:marLeft w:val="0"/>
      <w:marRight w:val="0"/>
      <w:marTop w:val="0"/>
      <w:marBottom w:val="0"/>
      <w:divBdr>
        <w:top w:val="none" w:sz="0" w:space="0" w:color="auto"/>
        <w:left w:val="none" w:sz="0" w:space="0" w:color="auto"/>
        <w:bottom w:val="none" w:sz="0" w:space="0" w:color="auto"/>
        <w:right w:val="none" w:sz="0" w:space="0" w:color="auto"/>
      </w:divBdr>
    </w:div>
    <w:div w:id="1874733733">
      <w:bodyDiv w:val="1"/>
      <w:marLeft w:val="0"/>
      <w:marRight w:val="0"/>
      <w:marTop w:val="0"/>
      <w:marBottom w:val="0"/>
      <w:divBdr>
        <w:top w:val="none" w:sz="0" w:space="0" w:color="auto"/>
        <w:left w:val="none" w:sz="0" w:space="0" w:color="auto"/>
        <w:bottom w:val="none" w:sz="0" w:space="0" w:color="auto"/>
        <w:right w:val="none" w:sz="0" w:space="0" w:color="auto"/>
      </w:divBdr>
    </w:div>
    <w:div w:id="2079284271">
      <w:bodyDiv w:val="1"/>
      <w:marLeft w:val="0"/>
      <w:marRight w:val="0"/>
      <w:marTop w:val="0"/>
      <w:marBottom w:val="0"/>
      <w:divBdr>
        <w:top w:val="none" w:sz="0" w:space="0" w:color="auto"/>
        <w:left w:val="none" w:sz="0" w:space="0" w:color="auto"/>
        <w:bottom w:val="none" w:sz="0" w:space="0" w:color="auto"/>
        <w:right w:val="none" w:sz="0" w:space="0" w:color="auto"/>
      </w:divBdr>
    </w:div>
    <w:div w:id="208005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nhh.ellucid.com/documents/view/2638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Chr13</b:Tag>
    <b:SourceType>JournalArticle</b:SourceType>
    <b:Guid>{F46FD331-AF27-437E-AE54-D90411806850}</b:Guid>
    <b:Title>Patient Satisfaction with Language-</b:Title>
    <b:JournalName>Journal of Phycisian Assistant Education Association</b:JournalName>
    <b:Year>2013</b:Year>
    <b:Pages>14-22</b:Pages>
    <b:Author>
      <b:Author>
        <b:NameList>
          <b:Person>
            <b:Last>Eskes</b:Last>
            <b:First>Christy</b:First>
          </b:Person>
          <b:Person>
            <b:Last>Salisbury</b:Last>
            <b:First>Helen</b:First>
          </b:Person>
          <b:Person>
            <b:Last>Johannsson</b:Last>
            <b:First>Mark</b:First>
          </b:Person>
          <b:Person>
            <b:Last>Chene</b:Last>
            <b:First>Yasmin</b:First>
          </b:Person>
        </b:NameList>
      </b:Author>
    </b:Author>
    <b:YearAccessed>2018</b:YearAccessed>
    <b:MonthAccessed>July</b:MonthAccessed>
    <b:DayAccessed>16</b:DayAccessed>
    <b:URL>http://web.b.ebscohost.com.libproxy.bridgeport.edu/ehost/results?vid=1&amp;sid=c60e6bce-95cb-4367-881a-51ae1695ecf4%40pdc-v-sessmgr01&amp;bquery=Patient+Satisfaction+with+Language-concordant+care&amp;bdata=JmRiPWM4aCZ0eXBlPTAmc2l0ZT1laG9zdC1saXZlJnNjb3BlPXNpdGU%3d</b:URL>
    <b:RefOrder>1</b:RefOrder>
  </b:Source>
  <b:Source>
    <b:Tag>Aza18</b:Tag>
    <b:SourceType>JournalArticle</b:SourceType>
    <b:Guid>{A36D48E5-3590-4B24-8714-CE93ED5E6B65}</b:Guid>
    <b:Author>
      <b:Author>
        <b:NameList>
          <b:Person>
            <b:Last>Ali</b:Last>
            <b:First>Parveen</b:First>
            <b:Middle>Azam</b:Middle>
          </b:Person>
          <b:Person>
            <b:Last>Johnson</b:Last>
            <b:First>Stacy</b:First>
          </b:Person>
        </b:NameList>
      </b:Author>
    </b:Author>
    <b:Title>Speaking my patient's language: bilingual nurses' perspective about provision of language concordant care to patients with limited English proficiency.</b:Title>
    <b:Year>2018</b:Year>
    <b:URL>http://web.a.ebscohost.com/ehost/detail/detail?vid=4&amp;sid=02d0cddf-4041-4a2f-9c28-f3186833aa5e%40sessionmgr4008&amp;bdata=JnNpdGU9ZWhvc3QtbGl2ZQ%3d%3d#AN=120598618&amp;db=ccm</b:URL>
    <b:JournalName>Journal of Advanced Nursing</b:JournalName>
    <b:Pages>421-432</b:Pages>
    <b:RefOrder>2</b:RefOrder>
  </b:Source>
  <b:Source>
    <b:Tag>Squ18</b:Tag>
    <b:SourceType>JournalArticle</b:SourceType>
    <b:Guid>{FBF82505-8008-4265-B93A-136BBA01012B}</b:Guid>
    <b:Title>Strategies for overcoming  language barriers in healthcare</b:Title>
    <b:JournalName>Nursing Management</b:JournalName>
    <b:Year>2018</b:Year>
    <b:Pages>20-27</b:Pages>
    <b:Author>
      <b:Author>
        <b:NameList>
          <b:Person>
            <b:Last>Squires</b:Last>
            <b:First>Allison</b:First>
          </b:Person>
        </b:NameList>
      </b:Author>
    </b:Author>
    <b:URL>https://insights.ovid.com/crossref?an=00006247-201804000-00007</b:URL>
    <b:Volume>49</b:Volume>
    <b:Issue>4</b:Issue>
    <b:YearAccessed>2018</b:YearAccessed>
    <b:MonthAccessed>July</b:MonthAccessed>
    <b:DayAccessed>25</b:DayAccessed>
    <b:RefOrder>3</b:RefOrder>
  </b:Source>
</b:Sources>
</file>

<file path=customXml/itemProps1.xml><?xml version="1.0" encoding="utf-8"?>
<ds:datastoreItem xmlns:ds="http://schemas.openxmlformats.org/officeDocument/2006/customXml" ds:itemID="{F7176EDA-DD14-4D61-9CBE-C4026DDCE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1096</Words>
  <Characters>6251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paola suazo</cp:lastModifiedBy>
  <cp:revision>4</cp:revision>
  <dcterms:created xsi:type="dcterms:W3CDTF">2018-07-30T19:54:00Z</dcterms:created>
  <dcterms:modified xsi:type="dcterms:W3CDTF">2018-07-30T21:43:00Z</dcterms:modified>
</cp:coreProperties>
</file>